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547097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Приложение № 5 към чл. 4, ал. 1</w:t>
      </w:r>
      <w:r w:rsidRPr="00547097">
        <w:rPr>
          <w:rFonts w:ascii="Times New Roman" w:hAnsi="Times New Roman"/>
          <w:color w:val="000000" w:themeColor="text1"/>
        </w:rPr>
        <w:t xml:space="preserve"> 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от </w:t>
      </w:r>
    </w:p>
    <w:p w:rsidR="002C4774" w:rsidRPr="00547097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547097">
        <w:rPr>
          <w:rFonts w:ascii="Times New Roman" w:hAnsi="Times New Roman"/>
          <w:i/>
          <w:color w:val="000000" w:themeColor="text1"/>
          <w:lang w:val="bg-BG"/>
        </w:rPr>
        <w:t xml:space="preserve">Наредбата за условията и реда за извършване на </w:t>
      </w:r>
    </w:p>
    <w:p w:rsidR="002C4774" w:rsidRPr="00547097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547097">
        <w:rPr>
          <w:rFonts w:ascii="Times New Roman" w:hAnsi="Times New Roman"/>
          <w:i/>
          <w:color w:val="000000" w:themeColor="text1"/>
          <w:lang w:val="bg-BG"/>
        </w:rPr>
        <w:t>оценка на въздействието върху околната среда</w:t>
      </w:r>
    </w:p>
    <w:p w:rsidR="002C4774" w:rsidRPr="00547097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47097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x-none"/>
        </w:rPr>
        <w:t>ДО</w:t>
      </w:r>
    </w:p>
    <w:p w:rsidR="00925940" w:rsidRPr="00547097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ИНЖ. МАЯ РАДЕВА</w:t>
      </w:r>
    </w:p>
    <w:p w:rsidR="006C332E" w:rsidRPr="00547097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Д</w:t>
      </w:r>
      <w:r w:rsidR="00925940" w:rsidRPr="00547097">
        <w:rPr>
          <w:rFonts w:ascii="Times New Roman" w:hAnsi="Times New Roman"/>
          <w:b/>
          <w:color w:val="000000" w:themeColor="text1"/>
          <w:lang w:val="x-none"/>
        </w:rPr>
        <w:t>ИРЕКТОР</w:t>
      </w:r>
      <w:r w:rsidR="00925940" w:rsidRPr="00547097">
        <w:rPr>
          <w:rFonts w:ascii="Times New Roman" w:hAnsi="Times New Roman"/>
          <w:b/>
          <w:color w:val="000000" w:themeColor="text1"/>
          <w:lang w:val="bg-BG"/>
        </w:rPr>
        <w:t xml:space="preserve"> НА </w:t>
      </w:r>
      <w:r w:rsidRPr="00547097">
        <w:rPr>
          <w:rFonts w:ascii="Times New Roman" w:hAnsi="Times New Roman"/>
          <w:b/>
          <w:color w:val="000000" w:themeColor="text1"/>
          <w:lang w:val="x-none"/>
        </w:rPr>
        <w:t>РИОСВ</w:t>
      </w:r>
      <w:r w:rsidR="00127C5C" w:rsidRPr="00547097">
        <w:rPr>
          <w:rFonts w:ascii="Times New Roman" w:hAnsi="Times New Roman"/>
          <w:b/>
          <w:color w:val="000000" w:themeColor="text1"/>
        </w:rPr>
        <w:t xml:space="preserve"> - 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>ВЕЛИКО ТЪРНОВО</w:t>
      </w:r>
    </w:p>
    <w:p w:rsidR="00925940" w:rsidRPr="00547097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Гр. Велико Търново</w:t>
      </w:r>
    </w:p>
    <w:p w:rsidR="00925940" w:rsidRPr="00547097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Ул. „Никола Габровски“ №68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</w:rPr>
      </w:pPr>
    </w:p>
    <w:p w:rsidR="006C332E" w:rsidRPr="00547097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x-none"/>
        </w:rPr>
        <w:t>У В Е Д О М Л Е Н И Е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bg-BG"/>
        </w:rPr>
        <w:t xml:space="preserve">                                        </w:t>
      </w:r>
      <w:r w:rsidRPr="00547097">
        <w:rPr>
          <w:rFonts w:ascii="Times New Roman" w:hAnsi="Times New Roman"/>
          <w:color w:val="000000" w:themeColor="text1"/>
          <w:lang w:val="x-none"/>
        </w:rPr>
        <w:t>за инвестиционно предложение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от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 Община Габрово, с адрес: гр. Габрово, пл. „Възраждане“ №3</w:t>
      </w:r>
    </w:p>
    <w:p w:rsidR="008A0A4A" w:rsidRPr="0054709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(</w:t>
      </w:r>
      <w:r w:rsidR="00A505E4" w:rsidRPr="00547097">
        <w:rPr>
          <w:rFonts w:ascii="Times New Roman" w:hAnsi="Times New Roman"/>
          <w:color w:val="000000" w:themeColor="text1"/>
          <w:lang w:val="x-none"/>
        </w:rPr>
        <w:t>име, адрес и телефон за контакт</w:t>
      </w:r>
      <w:r w:rsidRPr="00547097">
        <w:rPr>
          <w:rFonts w:ascii="Times New Roman" w:hAnsi="Times New Roman"/>
          <w:color w:val="000000" w:themeColor="text1"/>
          <w:lang w:val="x-none"/>
        </w:rPr>
        <w:t>)</w:t>
      </w:r>
    </w:p>
    <w:p w:rsidR="008A0A4A" w:rsidRPr="0054709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Пълен пощенски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547097">
        <w:rPr>
          <w:rFonts w:ascii="Times New Roman" w:hAnsi="Times New Roman"/>
          <w:color w:val="000000" w:themeColor="text1"/>
          <w:lang w:val="x-none"/>
        </w:rPr>
        <w:t>адрес: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 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>гр. Габрово, 5300, пл. „Възраждане“ №3</w:t>
      </w:r>
    </w:p>
    <w:p w:rsidR="008A0A4A" w:rsidRPr="0054709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8A0A4A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Телефон, факс и ел. поща (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е-mail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): </w:t>
      </w:r>
      <w:r w:rsidR="008A0A4A" w:rsidRPr="00547097">
        <w:rPr>
          <w:rFonts w:ascii="Times New Roman" w:hAnsi="Times New Roman"/>
          <w:color w:val="000000" w:themeColor="text1"/>
          <w:lang w:val="x-none"/>
        </w:rPr>
        <w:t>тел: 066 818 400, факс: 066 809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> </w:t>
      </w:r>
      <w:r w:rsidR="008A0A4A" w:rsidRPr="00547097">
        <w:rPr>
          <w:rFonts w:ascii="Times New Roman" w:hAnsi="Times New Roman"/>
          <w:color w:val="000000" w:themeColor="text1"/>
          <w:lang w:val="x-none"/>
        </w:rPr>
        <w:t>371</w:t>
      </w:r>
    </w:p>
    <w:p w:rsidR="008A0A4A" w:rsidRPr="0054709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Управител или изпълнителен директор на фирмата възложител: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 Таня Христова – кмет на Община Габрово</w:t>
      </w:r>
    </w:p>
    <w:p w:rsidR="008A0A4A" w:rsidRPr="0054709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8A0A4A" w:rsidRPr="0054709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Лице за контакти: 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Емилия </w:t>
      </w:r>
      <w:proofErr w:type="spellStart"/>
      <w:r w:rsidR="008A0A4A" w:rsidRPr="00547097">
        <w:rPr>
          <w:rFonts w:ascii="Times New Roman" w:hAnsi="Times New Roman"/>
          <w:color w:val="000000" w:themeColor="text1"/>
          <w:lang w:val="bg-BG"/>
        </w:rPr>
        <w:t>Драганешева</w:t>
      </w:r>
      <w:proofErr w:type="spellEnd"/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 – гл. експерт в отдел „Околна среда и води“ при Община Габрово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47097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x-none"/>
        </w:rPr>
      </w:pPr>
      <w:r w:rsidRPr="00547097">
        <w:rPr>
          <w:rFonts w:ascii="Times New Roman" w:hAnsi="Times New Roman"/>
          <w:b/>
          <w:color w:val="000000" w:themeColor="text1"/>
          <w:lang w:val="x-none"/>
        </w:rPr>
        <w:t>УВАЖАЕМ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>А ГОСПОЖО РАДЕВА</w:t>
      </w:r>
      <w:r w:rsidR="006C332E" w:rsidRPr="00547097">
        <w:rPr>
          <w:rFonts w:ascii="Times New Roman" w:hAnsi="Times New Roman"/>
          <w:b/>
          <w:color w:val="000000" w:themeColor="text1"/>
          <w:lang w:val="x-none"/>
        </w:rPr>
        <w:t>,</w:t>
      </w:r>
    </w:p>
    <w:p w:rsidR="00763FC9" w:rsidRPr="00547097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</w:p>
    <w:p w:rsidR="006C332E" w:rsidRPr="00547097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Уведомяваме Ви,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547097">
        <w:rPr>
          <w:rFonts w:ascii="Times New Roman" w:hAnsi="Times New Roman"/>
          <w:color w:val="000000" w:themeColor="text1"/>
          <w:lang w:val="x-none"/>
        </w:rPr>
        <w:t>че</w:t>
      </w:r>
      <w:r w:rsidR="008A0A4A" w:rsidRPr="00547097">
        <w:rPr>
          <w:rFonts w:ascii="Times New Roman" w:hAnsi="Times New Roman"/>
          <w:color w:val="000000" w:themeColor="text1"/>
          <w:lang w:val="bg-BG"/>
        </w:rPr>
        <w:t xml:space="preserve"> о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бщина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Габрово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има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следното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инвестиционно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0A4A" w:rsidRPr="00547097">
        <w:rPr>
          <w:rFonts w:ascii="Times New Roman" w:hAnsi="Times New Roman"/>
          <w:color w:val="000000" w:themeColor="text1"/>
        </w:rPr>
        <w:t>предложение</w:t>
      </w:r>
      <w:proofErr w:type="spellEnd"/>
      <w:r w:rsidR="008A0A4A" w:rsidRPr="00547097">
        <w:rPr>
          <w:rFonts w:ascii="Times New Roman" w:hAnsi="Times New Roman"/>
          <w:color w:val="000000" w:themeColor="text1"/>
        </w:rPr>
        <w:t xml:space="preserve">: </w:t>
      </w:r>
      <w:r w:rsidR="0004416F" w:rsidRPr="00547097">
        <w:rPr>
          <w:rFonts w:ascii="Times New Roman" w:hAnsi="Times New Roman"/>
          <w:b/>
          <w:color w:val="000000" w:themeColor="text1"/>
        </w:rPr>
        <w:t>„</w:t>
      </w:r>
      <w:r w:rsidR="00032800" w:rsidRPr="00547097">
        <w:rPr>
          <w:rFonts w:ascii="Times New Roman" w:hAnsi="Times New Roman"/>
          <w:b/>
          <w:color w:val="000000" w:themeColor="text1"/>
          <w:lang w:val="bg-BG"/>
        </w:rPr>
        <w:t>Водоснабдяване и канализация на район „Зоопарк</w:t>
      </w:r>
      <w:r w:rsidR="004C1DAE" w:rsidRPr="00547097">
        <w:rPr>
          <w:rFonts w:ascii="Times New Roman" w:eastAsia="Times New Roman" w:hAnsi="Times New Roman"/>
          <w:b/>
          <w:lang w:val="bg-BG" w:eastAsia="bg-BG"/>
        </w:rPr>
        <w:t>"</w:t>
      </w:r>
      <w:r w:rsidR="00032800" w:rsidRPr="00547097">
        <w:rPr>
          <w:rFonts w:ascii="Times New Roman" w:hAnsi="Times New Roman"/>
          <w:b/>
          <w:color w:val="000000" w:themeColor="text1"/>
          <w:lang w:val="bg-BG"/>
        </w:rPr>
        <w:t xml:space="preserve"> </w:t>
      </w:r>
      <w:r w:rsidR="00B877E0">
        <w:rPr>
          <w:rFonts w:ascii="Times New Roman" w:hAnsi="Times New Roman"/>
          <w:b/>
          <w:color w:val="000000" w:themeColor="text1"/>
          <w:lang w:val="bg-BG"/>
        </w:rPr>
        <w:t xml:space="preserve">и зона </w:t>
      </w:r>
      <w:r w:rsidR="00726E2C">
        <w:rPr>
          <w:rFonts w:ascii="Times New Roman" w:hAnsi="Times New Roman"/>
          <w:b/>
          <w:color w:val="000000" w:themeColor="text1"/>
          <w:lang w:val="bg-BG"/>
        </w:rPr>
        <w:t>„</w:t>
      </w:r>
      <w:r w:rsidR="00B877E0">
        <w:rPr>
          <w:rFonts w:ascii="Times New Roman" w:hAnsi="Times New Roman"/>
          <w:b/>
          <w:color w:val="000000" w:themeColor="text1"/>
          <w:lang w:val="bg-BG"/>
        </w:rPr>
        <w:t>Градище“</w:t>
      </w:r>
      <w:r w:rsidR="00726E2C">
        <w:rPr>
          <w:rFonts w:ascii="Times New Roman" w:hAnsi="Times New Roman"/>
          <w:b/>
          <w:color w:val="000000" w:themeColor="text1"/>
          <w:lang w:val="bg-BG"/>
        </w:rPr>
        <w:t>, гр. Габрово“</w:t>
      </w:r>
    </w:p>
    <w:p w:rsidR="008A0A4A" w:rsidRPr="00547097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  <w:r w:rsidRPr="00547097">
        <w:rPr>
          <w:rFonts w:ascii="Times New Roman" w:hAnsi="Times New Roman"/>
          <w:color w:val="000000" w:themeColor="text1"/>
          <w:u w:val="single"/>
          <w:lang w:val="x-none"/>
        </w:rPr>
        <w:t>Характеристика на инвестиционното предложение: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1. Резюме на предложението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547097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CA32CD" w:rsidRPr="00547097" w:rsidRDefault="008A0A4A" w:rsidP="00032800">
      <w:pPr>
        <w:spacing w:after="120"/>
        <w:ind w:firstLine="360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proofErr w:type="spellStart"/>
      <w:r w:rsidRPr="00547097">
        <w:rPr>
          <w:rFonts w:ascii="Times New Roman" w:hAnsi="Times New Roman"/>
          <w:b/>
          <w:bCs/>
          <w:iCs/>
          <w:color w:val="000000" w:themeColor="text1"/>
          <w:lang w:val="ru-RU"/>
        </w:rPr>
        <w:t>Предвижда</w:t>
      </w:r>
      <w:proofErr w:type="spellEnd"/>
      <w:r w:rsidRPr="00547097">
        <w:rPr>
          <w:rFonts w:ascii="Times New Roman" w:hAnsi="Times New Roman"/>
          <w:b/>
          <w:bCs/>
          <w:iCs/>
          <w:color w:val="000000" w:themeColor="text1"/>
          <w:lang w:val="ru-RU"/>
        </w:rPr>
        <w:t xml:space="preserve"> се</w:t>
      </w:r>
      <w:r w:rsidR="007065A5" w:rsidRPr="00547097">
        <w:rPr>
          <w:rFonts w:ascii="Times New Roman" w:hAnsi="Times New Roman"/>
          <w:b/>
          <w:bCs/>
          <w:iCs/>
          <w:color w:val="000000" w:themeColor="text1"/>
          <w:lang w:val="ru-RU"/>
        </w:rPr>
        <w:t xml:space="preserve"> </w:t>
      </w:r>
      <w:proofErr w:type="spellStart"/>
      <w:r w:rsidR="00032800" w:rsidRPr="00547097">
        <w:rPr>
          <w:rFonts w:ascii="Times New Roman" w:hAnsi="Times New Roman"/>
          <w:b/>
          <w:bCs/>
          <w:iCs/>
          <w:color w:val="000000" w:themeColor="text1"/>
          <w:lang w:val="ru-RU"/>
        </w:rPr>
        <w:t>водоснабдя</w:t>
      </w:r>
      <w:r w:rsidR="00390B36" w:rsidRPr="00547097">
        <w:rPr>
          <w:rFonts w:ascii="Times New Roman" w:hAnsi="Times New Roman"/>
          <w:b/>
          <w:bCs/>
          <w:iCs/>
          <w:color w:val="000000" w:themeColor="text1"/>
          <w:lang w:val="ru-RU"/>
        </w:rPr>
        <w:t>ване</w:t>
      </w:r>
      <w:proofErr w:type="spellEnd"/>
      <w:r w:rsidR="00390B36" w:rsidRPr="00547097">
        <w:rPr>
          <w:rFonts w:ascii="Times New Roman" w:hAnsi="Times New Roman"/>
          <w:b/>
          <w:bCs/>
          <w:iCs/>
          <w:color w:val="000000" w:themeColor="text1"/>
          <w:lang w:val="ru-RU"/>
        </w:rPr>
        <w:t xml:space="preserve"> и канализация </w:t>
      </w:r>
      <w:r w:rsidR="00032800" w:rsidRPr="00547097">
        <w:rPr>
          <w:rFonts w:ascii="Times New Roman" w:hAnsi="Times New Roman"/>
          <w:b/>
          <w:bCs/>
          <w:iCs/>
          <w:color w:val="000000" w:themeColor="text1"/>
          <w:lang w:val="ru-RU"/>
        </w:rPr>
        <w:t>на райо</w:t>
      </w:r>
      <w:r w:rsidR="00390B36" w:rsidRPr="00547097">
        <w:rPr>
          <w:rFonts w:ascii="Times New Roman" w:hAnsi="Times New Roman"/>
          <w:b/>
          <w:bCs/>
          <w:iCs/>
          <w:color w:val="000000" w:themeColor="text1"/>
          <w:lang w:val="ru-RU"/>
        </w:rPr>
        <w:t>н</w:t>
      </w:r>
      <w:r w:rsidR="00032800" w:rsidRPr="00547097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„Зоопарк“</w:t>
      </w:r>
      <w:r w:rsidR="00726E2C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и зона „Градище“</w:t>
      </w:r>
      <w:r w:rsidR="00032800" w:rsidRPr="00547097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– гр. Габрово. Източник на вода е водопроводната мрежа на гр. Габрово, чрез съществуващ водоем 400 куб. м, известен с името „Петкова нива“, предназначен за захранване на високата зона на гр. Габрово. Водоемът се захранва, чрез помпена станция, намираща се над градския пазара. </w:t>
      </w:r>
      <w:r w:rsidR="00FF7863" w:rsidRPr="00547097">
        <w:rPr>
          <w:rFonts w:ascii="Times New Roman" w:hAnsi="Times New Roman"/>
          <w:b/>
          <w:bCs/>
          <w:iCs/>
          <w:color w:val="000000" w:themeColor="text1"/>
          <w:lang w:val="bg-BG"/>
        </w:rPr>
        <w:t>С</w:t>
      </w:r>
      <w:r w:rsidR="00032800" w:rsidRPr="00547097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ъществуващата водоснабдителна система в </w:t>
      </w:r>
      <w:r w:rsidR="00FF7863" w:rsidRPr="00547097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района е с изчерпан капацитет, </w:t>
      </w:r>
      <w:r w:rsidR="00032800" w:rsidRPr="00547097">
        <w:rPr>
          <w:rFonts w:ascii="Times New Roman" w:hAnsi="Times New Roman"/>
          <w:b/>
          <w:bCs/>
          <w:iCs/>
          <w:color w:val="000000" w:themeColor="text1"/>
          <w:lang w:val="bg-BG"/>
        </w:rPr>
        <w:t>като количество вода и като напор</w:t>
      </w:r>
      <w:r w:rsidR="00FF7863" w:rsidRPr="00547097">
        <w:rPr>
          <w:rFonts w:ascii="Times New Roman" w:hAnsi="Times New Roman"/>
          <w:b/>
          <w:bCs/>
          <w:iCs/>
          <w:color w:val="000000" w:themeColor="text1"/>
          <w:lang w:val="bg-BG"/>
        </w:rPr>
        <w:t>, поради което</w:t>
      </w:r>
      <w:r w:rsidR="00032800" w:rsidRPr="00547097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се налага изграждане на нова водоснабдителна система, по следната схема: </w:t>
      </w:r>
    </w:p>
    <w:p w:rsidR="00032800" w:rsidRPr="00547097" w:rsidRDefault="00DF301A" w:rsidP="00032800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t>В с</w:t>
      </w:r>
      <w:r w:rsidR="00032800" w:rsidRPr="00547097">
        <w:rPr>
          <w:rFonts w:ascii="Times New Roman" w:eastAsia="Times New Roman" w:hAnsi="Times New Roman"/>
          <w:b/>
          <w:lang w:val="bg-BG"/>
        </w:rPr>
        <w:t>ъществуващата помпена станция захранена от водоема</w:t>
      </w:r>
      <w:r w:rsidRPr="00547097">
        <w:rPr>
          <w:rFonts w:ascii="Times New Roman" w:eastAsia="Times New Roman" w:hAnsi="Times New Roman"/>
          <w:b/>
          <w:lang w:val="bg-BG"/>
        </w:rPr>
        <w:t xml:space="preserve"> ще се монтират две нови 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верикални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 помпи – работна и 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резервана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. </w:t>
      </w:r>
    </w:p>
    <w:p w:rsidR="00DF301A" w:rsidRPr="00547097" w:rsidRDefault="00DF301A" w:rsidP="00032800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t>Ще се изгради нов напорен водоем в местност „Чукара“</w:t>
      </w:r>
      <w:r w:rsidR="00642A14" w:rsidRPr="00547097">
        <w:rPr>
          <w:rFonts w:ascii="Times New Roman" w:eastAsia="Times New Roman" w:hAnsi="Times New Roman"/>
          <w:b/>
          <w:lang w:val="bg-BG"/>
        </w:rPr>
        <w:t xml:space="preserve"> с минимален обем 200 куб. м,</w:t>
      </w:r>
      <w:r w:rsidRPr="00547097">
        <w:rPr>
          <w:rFonts w:ascii="Times New Roman" w:eastAsia="Times New Roman" w:hAnsi="Times New Roman"/>
          <w:b/>
          <w:lang w:val="bg-BG"/>
        </w:rPr>
        <w:t xml:space="preserve">  от които 146 куб. м регулиращ обем и 54 куб. м – 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пп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 обем. </w:t>
      </w:r>
    </w:p>
    <w:p w:rsidR="00DF301A" w:rsidRPr="00547097" w:rsidRDefault="00DF301A" w:rsidP="00032800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lastRenderedPageBreak/>
        <w:t xml:space="preserve">Ще се изгради нов 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тласкателен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 водопровод от съществуваща помпена станция  до новия напорен водоем. Трасето преминава по банкета на пътя за парк „Градище“, от ПС до разклона за кв. 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Пройновци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. От там 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нагорепо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 съществуващ горски път . </w:t>
      </w:r>
    </w:p>
    <w:p w:rsidR="00642A14" w:rsidRPr="00547097" w:rsidRDefault="00642A14" w:rsidP="00642A14">
      <w:pPr>
        <w:pStyle w:val="ListParagraph"/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t>Предвижда се и захранване на парк „Градище“, кв. „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Пройновци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“ (до съществуващ водоем – цистерна), кв. 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Търсиите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, ул. „Изток“ – висока </w:t>
      </w:r>
      <w:r w:rsidR="00547097" w:rsidRPr="00547097">
        <w:rPr>
          <w:rFonts w:ascii="Times New Roman" w:eastAsia="Times New Roman" w:hAnsi="Times New Roman"/>
          <w:b/>
          <w:lang w:val="bg-BG"/>
        </w:rPr>
        <w:t xml:space="preserve">част, над </w:t>
      </w:r>
      <w:proofErr w:type="spellStart"/>
      <w:r w:rsidR="00547097" w:rsidRPr="00547097">
        <w:rPr>
          <w:rFonts w:ascii="Times New Roman" w:eastAsia="Times New Roman" w:hAnsi="Times New Roman"/>
          <w:b/>
          <w:lang w:val="bg-BG"/>
        </w:rPr>
        <w:t>кота</w:t>
      </w:r>
      <w:proofErr w:type="spellEnd"/>
      <w:r w:rsidR="00547097" w:rsidRPr="00547097">
        <w:rPr>
          <w:rFonts w:ascii="Times New Roman" w:eastAsia="Times New Roman" w:hAnsi="Times New Roman"/>
          <w:b/>
          <w:lang w:val="bg-BG"/>
        </w:rPr>
        <w:t xml:space="preserve"> 490 м.</w:t>
      </w:r>
    </w:p>
    <w:p w:rsidR="00642A14" w:rsidRPr="00547097" w:rsidRDefault="00642A14" w:rsidP="00642A14">
      <w:pPr>
        <w:pStyle w:val="ListParagraph"/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t>С цел отвеждане на отпадъчните води от тази част на града в градската канализация, новите клонове на канализацио</w:t>
      </w:r>
      <w:r w:rsidR="00547097" w:rsidRPr="00547097">
        <w:rPr>
          <w:rFonts w:ascii="Times New Roman" w:eastAsia="Times New Roman" w:hAnsi="Times New Roman"/>
          <w:b/>
          <w:lang w:val="bg-BG"/>
        </w:rPr>
        <w:t>н</w:t>
      </w:r>
      <w:r w:rsidRPr="00547097">
        <w:rPr>
          <w:rFonts w:ascii="Times New Roman" w:eastAsia="Times New Roman" w:hAnsi="Times New Roman"/>
          <w:b/>
          <w:lang w:val="bg-BG"/>
        </w:rPr>
        <w:t xml:space="preserve">ната мрежа ще се 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заустят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 xml:space="preserve"> в последните крайни шахти на съществуващата мрежа, а именно: </w:t>
      </w:r>
    </w:p>
    <w:p w:rsidR="00642A14" w:rsidRPr="00547097" w:rsidRDefault="00642A14" w:rsidP="00642A14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t>Първа шахта от клон ф300, ул. „Стефана Б. Генчева“, до водоем „Петкова нива“;</w:t>
      </w:r>
    </w:p>
    <w:p w:rsidR="00642A14" w:rsidRPr="00547097" w:rsidRDefault="00642A14" w:rsidP="00642A14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t>Първа шахта от клон ф300, ул. „Градище“, кв. „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Търсиите</w:t>
      </w:r>
      <w:proofErr w:type="spellEnd"/>
      <w:r w:rsidRPr="00547097">
        <w:rPr>
          <w:rFonts w:ascii="Times New Roman" w:eastAsia="Times New Roman" w:hAnsi="Times New Roman"/>
          <w:b/>
          <w:lang w:val="bg-BG"/>
        </w:rPr>
        <w:t>“;</w:t>
      </w:r>
    </w:p>
    <w:p w:rsidR="00642A14" w:rsidRDefault="00642A14" w:rsidP="00642A14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t xml:space="preserve">Първа шахта от клон ф250, ул. „Изток“. </w:t>
      </w:r>
    </w:p>
    <w:p w:rsidR="001B5BF1" w:rsidRPr="00547097" w:rsidRDefault="001B5BF1" w:rsidP="001B5BF1">
      <w:pPr>
        <w:pStyle w:val="ListParagraph"/>
        <w:spacing w:after="120"/>
        <w:jc w:val="both"/>
        <w:rPr>
          <w:rFonts w:ascii="Times New Roman" w:eastAsia="Times New Roman" w:hAnsi="Times New Roman"/>
          <w:b/>
          <w:lang w:val="bg-BG"/>
        </w:rPr>
      </w:pPr>
    </w:p>
    <w:p w:rsidR="00642A14" w:rsidRPr="00547097" w:rsidRDefault="00642A14" w:rsidP="00642A14">
      <w:pPr>
        <w:pStyle w:val="ListParagraph"/>
        <w:spacing w:after="120"/>
        <w:jc w:val="both"/>
        <w:rPr>
          <w:rFonts w:ascii="Times New Roman" w:eastAsia="Times New Roman" w:hAnsi="Times New Roman"/>
          <w:b/>
          <w:lang w:val="bg-BG"/>
        </w:rPr>
      </w:pPr>
      <w:r w:rsidRPr="00547097">
        <w:rPr>
          <w:rFonts w:ascii="Times New Roman" w:eastAsia="Times New Roman" w:hAnsi="Times New Roman"/>
          <w:b/>
          <w:lang w:val="bg-BG"/>
        </w:rPr>
        <w:t>Канализацион</w:t>
      </w:r>
      <w:r w:rsidR="00547097" w:rsidRPr="00547097">
        <w:rPr>
          <w:rFonts w:ascii="Times New Roman" w:eastAsia="Times New Roman" w:hAnsi="Times New Roman"/>
          <w:b/>
          <w:lang w:val="bg-BG"/>
        </w:rPr>
        <w:t>н</w:t>
      </w:r>
      <w:r w:rsidRPr="00547097">
        <w:rPr>
          <w:rFonts w:ascii="Times New Roman" w:eastAsia="Times New Roman" w:hAnsi="Times New Roman"/>
          <w:b/>
          <w:lang w:val="bg-BG"/>
        </w:rPr>
        <w:t xml:space="preserve">ата мрежа следва трасетата на водоснабдителната мрежа, без трасето към новия водоем и без трасето на клона към кв. </w:t>
      </w:r>
      <w:r w:rsidR="001B5BF1">
        <w:rPr>
          <w:rFonts w:ascii="Times New Roman" w:eastAsia="Times New Roman" w:hAnsi="Times New Roman"/>
          <w:b/>
          <w:lang w:val="bg-BG"/>
        </w:rPr>
        <w:t>„</w:t>
      </w:r>
      <w:proofErr w:type="spellStart"/>
      <w:r w:rsidRPr="00547097">
        <w:rPr>
          <w:rFonts w:ascii="Times New Roman" w:eastAsia="Times New Roman" w:hAnsi="Times New Roman"/>
          <w:b/>
          <w:lang w:val="bg-BG"/>
        </w:rPr>
        <w:t>Пройновци</w:t>
      </w:r>
      <w:proofErr w:type="spellEnd"/>
      <w:r w:rsidR="001B5BF1">
        <w:rPr>
          <w:rFonts w:ascii="Times New Roman" w:eastAsia="Times New Roman" w:hAnsi="Times New Roman"/>
          <w:b/>
          <w:lang w:val="bg-BG"/>
        </w:rPr>
        <w:t>“</w:t>
      </w:r>
      <w:r w:rsidRPr="00547097">
        <w:rPr>
          <w:rFonts w:ascii="Times New Roman" w:eastAsia="Times New Roman" w:hAnsi="Times New Roman"/>
          <w:b/>
          <w:lang w:val="bg-BG"/>
        </w:rPr>
        <w:t xml:space="preserve">. </w:t>
      </w:r>
    </w:p>
    <w:p w:rsidR="00CA32CD" w:rsidRPr="00547097" w:rsidRDefault="00CA32CD" w:rsidP="00CA3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1B5BF1" w:rsidRDefault="00C67F5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Изграждане на </w:t>
      </w:r>
      <w:r w:rsidR="001B5BF1">
        <w:rPr>
          <w:rFonts w:ascii="Times New Roman" w:hAnsi="Times New Roman"/>
          <w:b/>
          <w:color w:val="000000" w:themeColor="text1"/>
          <w:lang w:val="bg-BG"/>
        </w:rPr>
        <w:t xml:space="preserve">нов водопровод, </w:t>
      </w:r>
      <w:r w:rsidR="000E076D" w:rsidRPr="00547097">
        <w:rPr>
          <w:rFonts w:ascii="Times New Roman" w:hAnsi="Times New Roman"/>
          <w:b/>
          <w:color w:val="000000" w:themeColor="text1"/>
          <w:lang w:val="bg-BG"/>
        </w:rPr>
        <w:t>канализация и нов</w:t>
      </w:r>
      <w:r w:rsidR="001B5BF1">
        <w:rPr>
          <w:rFonts w:ascii="Times New Roman" w:hAnsi="Times New Roman"/>
          <w:b/>
          <w:color w:val="000000" w:themeColor="text1"/>
          <w:lang w:val="bg-BG"/>
        </w:rPr>
        <w:t xml:space="preserve"> напорен водоем.</w:t>
      </w:r>
    </w:p>
    <w:p w:rsidR="008A0A4A" w:rsidRPr="00547097" w:rsidRDefault="000E076D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Източник на вода е съществуващата водопроводна мрежа на гр. Габрово.</w:t>
      </w:r>
    </w:p>
    <w:p w:rsidR="000E076D" w:rsidRPr="00547097" w:rsidRDefault="000E076D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Ново изградените кана</w:t>
      </w:r>
      <w:r w:rsidR="00B74842" w:rsidRPr="00547097">
        <w:rPr>
          <w:rFonts w:ascii="Times New Roman" w:hAnsi="Times New Roman"/>
          <w:b/>
          <w:color w:val="000000" w:themeColor="text1"/>
          <w:lang w:val="bg-BG"/>
        </w:rPr>
        <w:t xml:space="preserve">лизационни клонове ще се </w:t>
      </w:r>
      <w:proofErr w:type="spellStart"/>
      <w:r w:rsidR="00B74842" w:rsidRPr="00547097">
        <w:rPr>
          <w:rFonts w:ascii="Times New Roman" w:hAnsi="Times New Roman"/>
          <w:b/>
          <w:color w:val="000000" w:themeColor="text1"/>
          <w:lang w:val="bg-BG"/>
        </w:rPr>
        <w:t>заустват</w:t>
      </w:r>
      <w:proofErr w:type="spellEnd"/>
      <w:r w:rsidR="00B74842" w:rsidRPr="00547097">
        <w:rPr>
          <w:rFonts w:ascii="Times New Roman" w:hAnsi="Times New Roman"/>
          <w:b/>
          <w:color w:val="000000" w:themeColor="text1"/>
          <w:lang w:val="bg-BG"/>
        </w:rPr>
        <w:t xml:space="preserve"> в съществуващата канализацион</w:t>
      </w:r>
      <w:r w:rsidR="00547097" w:rsidRPr="00547097">
        <w:rPr>
          <w:rFonts w:ascii="Times New Roman" w:hAnsi="Times New Roman"/>
          <w:b/>
          <w:color w:val="000000" w:themeColor="text1"/>
          <w:lang w:val="bg-BG"/>
        </w:rPr>
        <w:t>н</w:t>
      </w:r>
      <w:r w:rsidR="00B74842" w:rsidRPr="00547097">
        <w:rPr>
          <w:rFonts w:ascii="Times New Roman" w:hAnsi="Times New Roman"/>
          <w:b/>
          <w:color w:val="000000" w:themeColor="text1"/>
          <w:lang w:val="bg-BG"/>
        </w:rPr>
        <w:t xml:space="preserve">а мрежа на гр. Габрово. 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 </w:t>
      </w:r>
    </w:p>
    <w:p w:rsidR="006C332E" w:rsidRPr="00547097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3. Връзка с други съществуващи и одобрени с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устройствен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съгласувателни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54709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Предстои</w:t>
      </w:r>
      <w:r w:rsidR="00CF2F77" w:rsidRPr="00547097">
        <w:rPr>
          <w:rFonts w:ascii="Times New Roman" w:hAnsi="Times New Roman"/>
          <w:b/>
          <w:color w:val="000000" w:themeColor="text1"/>
          <w:lang w:val="bg-BG"/>
        </w:rPr>
        <w:t xml:space="preserve"> изготвянето на инвестиционен проект във фаза „технически проект“</w:t>
      </w:r>
      <w:r w:rsidR="001437DB" w:rsidRPr="00547097">
        <w:rPr>
          <w:rFonts w:ascii="Times New Roman" w:hAnsi="Times New Roman"/>
          <w:b/>
          <w:color w:val="000000" w:themeColor="text1"/>
          <w:lang w:val="bg-BG"/>
        </w:rPr>
        <w:t xml:space="preserve"> и и</w:t>
      </w:r>
      <w:r w:rsidR="00CF2F77" w:rsidRPr="00547097">
        <w:rPr>
          <w:rFonts w:ascii="Times New Roman" w:hAnsi="Times New Roman"/>
          <w:b/>
          <w:color w:val="000000" w:themeColor="text1"/>
          <w:lang w:val="bg-BG"/>
        </w:rPr>
        <w:t xml:space="preserve">здаване на разрешение за строеж от </w:t>
      </w:r>
      <w:r w:rsidR="00376A90" w:rsidRPr="00547097">
        <w:rPr>
          <w:rFonts w:ascii="Times New Roman" w:hAnsi="Times New Roman"/>
          <w:b/>
          <w:color w:val="000000" w:themeColor="text1"/>
          <w:lang w:val="bg-BG"/>
        </w:rPr>
        <w:t>г</w:t>
      </w:r>
      <w:r w:rsidR="00CF2F77" w:rsidRPr="00547097">
        <w:rPr>
          <w:rFonts w:ascii="Times New Roman" w:hAnsi="Times New Roman"/>
          <w:b/>
          <w:color w:val="000000" w:themeColor="text1"/>
          <w:lang w:val="bg-BG"/>
        </w:rPr>
        <w:t>л. архитект на Община Габрово</w:t>
      </w:r>
      <w:r w:rsidR="00CE5C4D" w:rsidRPr="00547097">
        <w:rPr>
          <w:rFonts w:ascii="Times New Roman" w:hAnsi="Times New Roman"/>
          <w:b/>
          <w:color w:val="000000" w:themeColor="text1"/>
          <w:lang w:val="bg-BG"/>
        </w:rPr>
        <w:t>.</w:t>
      </w:r>
    </w:p>
    <w:p w:rsidR="00CF2F77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4. Местоположение: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B74842" w:rsidRPr="00547097" w:rsidRDefault="00B74842" w:rsidP="00B7484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Обхват на ИП: </w:t>
      </w:r>
    </w:p>
    <w:p w:rsidR="00B74842" w:rsidRPr="00547097" w:rsidRDefault="00B74842" w:rsidP="00B7484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Районът около </w:t>
      </w:r>
      <w:proofErr w:type="spellStart"/>
      <w:r w:rsidRPr="00547097">
        <w:rPr>
          <w:rFonts w:ascii="Times New Roman" w:hAnsi="Times New Roman"/>
          <w:b/>
          <w:color w:val="000000" w:themeColor="text1"/>
          <w:lang w:val="bg-BG"/>
        </w:rPr>
        <w:t>Планетариума</w:t>
      </w:r>
      <w:proofErr w:type="spellEnd"/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 и от двете страни на пътя за парк Градище, до самата поляна;</w:t>
      </w:r>
    </w:p>
    <w:p w:rsidR="00B74842" w:rsidRPr="00547097" w:rsidRDefault="00B74842" w:rsidP="00B7484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Горната част на ул. „Изток“;</w:t>
      </w:r>
    </w:p>
    <w:p w:rsidR="00B74842" w:rsidRPr="00547097" w:rsidRDefault="00B74842" w:rsidP="00B7484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Кв. </w:t>
      </w:r>
      <w:r w:rsidR="00547097" w:rsidRPr="00547097">
        <w:rPr>
          <w:rFonts w:ascii="Times New Roman" w:hAnsi="Times New Roman"/>
          <w:b/>
          <w:color w:val="000000" w:themeColor="text1"/>
          <w:lang w:val="bg-BG"/>
        </w:rPr>
        <w:t>„</w:t>
      </w:r>
      <w:proofErr w:type="spellStart"/>
      <w:r w:rsidRPr="00547097">
        <w:rPr>
          <w:rFonts w:ascii="Times New Roman" w:hAnsi="Times New Roman"/>
          <w:b/>
          <w:color w:val="000000" w:themeColor="text1"/>
          <w:lang w:val="bg-BG"/>
        </w:rPr>
        <w:t>Търсиите</w:t>
      </w:r>
      <w:proofErr w:type="spellEnd"/>
      <w:r w:rsidR="00547097" w:rsidRPr="00547097">
        <w:rPr>
          <w:rFonts w:ascii="Times New Roman" w:hAnsi="Times New Roman"/>
          <w:b/>
          <w:color w:val="000000" w:themeColor="text1"/>
          <w:lang w:val="bg-BG"/>
        </w:rPr>
        <w:t>“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>;</w:t>
      </w:r>
    </w:p>
    <w:p w:rsidR="00B74842" w:rsidRPr="00547097" w:rsidRDefault="00B74842" w:rsidP="00B7484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Кв. </w:t>
      </w:r>
      <w:r w:rsidR="00547097" w:rsidRPr="00547097">
        <w:rPr>
          <w:rFonts w:ascii="Times New Roman" w:hAnsi="Times New Roman"/>
          <w:b/>
          <w:color w:val="000000" w:themeColor="text1"/>
          <w:lang w:val="bg-BG"/>
        </w:rPr>
        <w:t>„</w:t>
      </w:r>
      <w:proofErr w:type="spellStart"/>
      <w:r w:rsidRPr="00547097">
        <w:rPr>
          <w:rFonts w:ascii="Times New Roman" w:hAnsi="Times New Roman"/>
          <w:b/>
          <w:color w:val="000000" w:themeColor="text1"/>
          <w:lang w:val="bg-BG"/>
        </w:rPr>
        <w:t>Пройновци</w:t>
      </w:r>
      <w:proofErr w:type="spellEnd"/>
      <w:r w:rsidR="00547097" w:rsidRPr="00547097">
        <w:rPr>
          <w:rFonts w:ascii="Times New Roman" w:hAnsi="Times New Roman"/>
          <w:b/>
          <w:color w:val="000000" w:themeColor="text1"/>
          <w:lang w:val="bg-BG"/>
        </w:rPr>
        <w:t>“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>.</w:t>
      </w:r>
    </w:p>
    <w:p w:rsidR="00C34C23" w:rsidRPr="00547097" w:rsidRDefault="00495B6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Предстои изготвянето на </w:t>
      </w:r>
      <w:proofErr w:type="spellStart"/>
      <w:r w:rsidRPr="00547097">
        <w:rPr>
          <w:rFonts w:ascii="Times New Roman" w:hAnsi="Times New Roman"/>
          <w:b/>
          <w:color w:val="000000" w:themeColor="text1"/>
          <w:lang w:val="bg-BG"/>
        </w:rPr>
        <w:t>парцеларен</w:t>
      </w:r>
      <w:proofErr w:type="spellEnd"/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 план. </w:t>
      </w:r>
    </w:p>
    <w:p w:rsidR="009918AF" w:rsidRPr="00547097" w:rsidRDefault="00495B6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На този етап Община Габрово разполага единствено с принципна схема на трасетата на водопровода и канализацията, която прилагам</w:t>
      </w:r>
      <w:r w:rsidR="00C34C23" w:rsidRPr="00547097">
        <w:rPr>
          <w:rFonts w:ascii="Times New Roman" w:hAnsi="Times New Roman"/>
          <w:b/>
          <w:color w:val="000000" w:themeColor="text1"/>
          <w:lang w:val="bg-BG"/>
        </w:rPr>
        <w:t xml:space="preserve"> 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към </w:t>
      </w:r>
      <w:r w:rsidR="00C34C23" w:rsidRPr="00547097">
        <w:rPr>
          <w:rFonts w:ascii="Times New Roman" w:hAnsi="Times New Roman"/>
          <w:b/>
          <w:color w:val="000000" w:themeColor="text1"/>
          <w:lang w:val="bg-BG"/>
        </w:rPr>
        <w:t>настоящото уведомление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. </w:t>
      </w:r>
    </w:p>
    <w:p w:rsidR="00B67FD4" w:rsidRPr="00547097" w:rsidRDefault="00B67FD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B67FD4" w:rsidRPr="00547097" w:rsidRDefault="00B67FD4" w:rsidP="00B67FD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ИП не засяга защитени територии по смисъла на Закона за защитените територии и Защитени зони от мрежата Натура 2000 по смисъла на Закона за биологичното </w:t>
      </w:r>
      <w:r w:rsidRPr="00547097">
        <w:rPr>
          <w:rFonts w:ascii="Times New Roman" w:hAnsi="Times New Roman"/>
          <w:b/>
          <w:color w:val="000000" w:themeColor="text1"/>
          <w:lang w:val="bg-BG"/>
        </w:rPr>
        <w:lastRenderedPageBreak/>
        <w:t xml:space="preserve">разнообразие. </w:t>
      </w:r>
    </w:p>
    <w:p w:rsidR="00C67F5E" w:rsidRPr="00547097" w:rsidRDefault="00C67F5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(включително предвидено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водовземане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ВиК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или друга мрежа) и/или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водовземане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726E2C" w:rsidRDefault="000E076D" w:rsidP="000E076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Изграждане на </w:t>
      </w:r>
      <w:r w:rsidR="00726E2C">
        <w:rPr>
          <w:rFonts w:ascii="Times New Roman" w:hAnsi="Times New Roman"/>
          <w:b/>
          <w:color w:val="000000" w:themeColor="text1"/>
          <w:lang w:val="bg-BG"/>
        </w:rPr>
        <w:t xml:space="preserve">нов водопровод, 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>канализация и нов</w:t>
      </w:r>
      <w:r w:rsidR="00726E2C">
        <w:rPr>
          <w:rFonts w:ascii="Times New Roman" w:hAnsi="Times New Roman"/>
          <w:b/>
          <w:color w:val="000000" w:themeColor="text1"/>
          <w:lang w:val="bg-BG"/>
        </w:rPr>
        <w:t xml:space="preserve"> напорен водоем.</w:t>
      </w:r>
    </w:p>
    <w:p w:rsidR="000E076D" w:rsidRPr="00547097" w:rsidRDefault="000E076D" w:rsidP="000E076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>Източник на вода е съществуващата водопроводна мрежа на гр. Габрово.</w:t>
      </w:r>
    </w:p>
    <w:p w:rsidR="000E076D" w:rsidRPr="00547097" w:rsidRDefault="000E076D" w:rsidP="000E076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Ново изградените канализационни клонове ще се </w:t>
      </w:r>
      <w:proofErr w:type="spellStart"/>
      <w:r w:rsidRPr="00547097">
        <w:rPr>
          <w:rFonts w:ascii="Times New Roman" w:hAnsi="Times New Roman"/>
          <w:b/>
          <w:color w:val="000000" w:themeColor="text1"/>
          <w:lang w:val="bg-BG"/>
        </w:rPr>
        <w:t>заустят</w:t>
      </w:r>
      <w:proofErr w:type="spellEnd"/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 в съществуващата канализация. 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CF2F77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7. Очаквани общи емисии на вредни вещества във въздуха по замърсители:</w:t>
      </w:r>
    </w:p>
    <w:p w:rsidR="00CF2F77" w:rsidRPr="0054709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547097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ab/>
        <w:t xml:space="preserve">Генерираните отпадъци </w:t>
      </w:r>
      <w:r w:rsidR="00BC1DEE" w:rsidRPr="00547097">
        <w:rPr>
          <w:rFonts w:ascii="Times New Roman" w:hAnsi="Times New Roman"/>
          <w:b/>
          <w:color w:val="000000" w:themeColor="text1"/>
          <w:lang w:val="bg-BG"/>
        </w:rPr>
        <w:t>при реализацията на ИП</w:t>
      </w:r>
      <w:r w:rsidR="001437DB" w:rsidRPr="00547097">
        <w:rPr>
          <w:rFonts w:ascii="Times New Roman" w:hAnsi="Times New Roman"/>
          <w:b/>
          <w:color w:val="000000" w:themeColor="text1"/>
          <w:lang w:val="bg-BG"/>
        </w:rPr>
        <w:t xml:space="preserve"> ще се третират съгласно З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547097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9. Отпадъчни води: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заустване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в канализационна система/повърхностен воден обект/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водоплътна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изгребна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 xml:space="preserve"> яма и др.)</w:t>
      </w:r>
    </w:p>
    <w:p w:rsidR="006C332E" w:rsidRPr="00547097" w:rsidRDefault="00495B6A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ab/>
        <w:t xml:space="preserve">Една от целите на ИП е отпадъчните води от район </w:t>
      </w:r>
      <w:r w:rsidR="00726E2C">
        <w:rPr>
          <w:rFonts w:ascii="Times New Roman" w:hAnsi="Times New Roman"/>
          <w:b/>
          <w:color w:val="000000" w:themeColor="text1"/>
          <w:lang w:val="bg-BG"/>
        </w:rPr>
        <w:t>„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>Зоопарк</w:t>
      </w:r>
      <w:r w:rsidR="00726E2C">
        <w:rPr>
          <w:rFonts w:ascii="Times New Roman" w:hAnsi="Times New Roman"/>
          <w:b/>
          <w:color w:val="000000" w:themeColor="text1"/>
          <w:lang w:val="bg-BG"/>
        </w:rPr>
        <w:t>“ и зона „Градище“</w:t>
      </w: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 да се </w:t>
      </w:r>
      <w:proofErr w:type="spellStart"/>
      <w:r w:rsidRPr="00547097">
        <w:rPr>
          <w:rFonts w:ascii="Times New Roman" w:hAnsi="Times New Roman"/>
          <w:b/>
          <w:color w:val="000000" w:themeColor="text1"/>
          <w:lang w:val="bg-BG"/>
        </w:rPr>
        <w:t>заустят</w:t>
      </w:r>
      <w:proofErr w:type="spellEnd"/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 в градската канализационна мрежа, чрез изграждане на нови канализационни клонове.  </w:t>
      </w:r>
      <w:r w:rsidR="000E076D" w:rsidRPr="00547097">
        <w:rPr>
          <w:rFonts w:ascii="Times New Roman" w:hAnsi="Times New Roman"/>
          <w:b/>
          <w:color w:val="000000" w:themeColor="text1"/>
          <w:lang w:val="bg-BG"/>
        </w:rPr>
        <w:t xml:space="preserve"> </w:t>
      </w:r>
    </w:p>
    <w:p w:rsidR="00CF2F77" w:rsidRPr="0054709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47097">
        <w:rPr>
          <w:rFonts w:ascii="Times New Roman" w:hAnsi="Times New Roman"/>
          <w:color w:val="000000" w:themeColor="text1"/>
        </w:rPr>
        <w:t xml:space="preserve">, </w:t>
      </w:r>
      <w:r w:rsidR="00244EAC" w:rsidRPr="00547097">
        <w:rPr>
          <w:rFonts w:ascii="Times New Roman" w:hAnsi="Times New Roman"/>
          <w:color w:val="000000" w:themeColor="text1"/>
          <w:lang w:val="bg-BG"/>
        </w:rPr>
        <w:t>както и капацитета на съоръженията, в които се очаква те да са налични</w:t>
      </w:r>
      <w:r w:rsidRPr="00547097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547097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47097">
        <w:rPr>
          <w:rFonts w:ascii="Times New Roman" w:hAnsi="Times New Roman"/>
          <w:b/>
          <w:color w:val="000000" w:themeColor="text1"/>
          <w:lang w:val="bg-BG"/>
        </w:rPr>
        <w:t xml:space="preserve">    </w:t>
      </w:r>
      <w:r w:rsidR="00CF2F77" w:rsidRPr="00547097">
        <w:rPr>
          <w:rFonts w:ascii="Times New Roman" w:hAnsi="Times New Roman"/>
          <w:b/>
          <w:color w:val="000000" w:themeColor="text1"/>
          <w:lang w:val="bg-BG"/>
        </w:rPr>
        <w:t>Не</w:t>
      </w:r>
    </w:p>
    <w:p w:rsidR="006C332E" w:rsidRPr="00547097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A505E4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547097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ІІ. Друга информация (не е задължително за попълване)</w:t>
      </w:r>
    </w:p>
    <w:p w:rsidR="006C332E" w:rsidRPr="0054709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Прилагам:</w:t>
      </w:r>
    </w:p>
    <w:p w:rsidR="00DB437C" w:rsidRPr="00547097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Документи, доказващи </w:t>
      </w:r>
      <w:r w:rsidR="00A505E4" w:rsidRPr="00547097">
        <w:rPr>
          <w:rFonts w:ascii="Times New Roman" w:hAnsi="Times New Roman"/>
          <w:color w:val="000000" w:themeColor="text1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547097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lastRenderedPageBreak/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547097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3. Други документи по преценка на </w:t>
      </w:r>
      <w:proofErr w:type="spellStart"/>
      <w:r w:rsidRPr="00547097">
        <w:rPr>
          <w:rFonts w:ascii="Times New Roman" w:hAnsi="Times New Roman"/>
          <w:color w:val="000000" w:themeColor="text1"/>
          <w:lang w:val="x-none"/>
        </w:rPr>
        <w:t>уведомителя</w:t>
      </w:r>
      <w:proofErr w:type="spellEnd"/>
      <w:r w:rsidRPr="00547097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54709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547097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3.2. картен матери</w:t>
      </w:r>
      <w:r w:rsidR="00A505E4" w:rsidRPr="00547097">
        <w:rPr>
          <w:rFonts w:ascii="Times New Roman" w:hAnsi="Times New Roman"/>
          <w:color w:val="000000" w:themeColor="text1"/>
          <w:lang w:val="x-none"/>
        </w:rPr>
        <w:t>ал, схема, снимков материал</w:t>
      </w:r>
      <w:r w:rsidRPr="00547097">
        <w:rPr>
          <w:rFonts w:ascii="Times New Roman" w:hAnsi="Times New Roman"/>
          <w:color w:val="000000" w:themeColor="text1"/>
          <w:lang w:val="x-none"/>
        </w:rPr>
        <w:t xml:space="preserve"> в подходящ мащаб.</w:t>
      </w:r>
    </w:p>
    <w:p w:rsidR="00DB437C" w:rsidRPr="00547097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>4. Електронен носител - 1 бр.</w:t>
      </w:r>
    </w:p>
    <w:p w:rsidR="0048040C" w:rsidRPr="00547097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proofErr w:type="gramStart"/>
      <w:r w:rsidRPr="00547097">
        <w:rPr>
          <w:rFonts w:ascii="Times New Roman" w:hAnsi="Times New Roman"/>
          <w:color w:val="000000" w:themeColor="text1"/>
        </w:rPr>
        <w:t>-</w:t>
      </w:r>
      <w:r w:rsidR="006C332E" w:rsidRPr="00547097">
        <w:rPr>
          <w:rFonts w:ascii="Times New Roman" w:hAnsi="Times New Roman"/>
          <w:color w:val="000000" w:themeColor="text1"/>
          <w:lang w:val="x-none"/>
        </w:rPr>
        <w:t> </w:t>
      </w:r>
      <w:r w:rsidRPr="00547097">
        <w:rPr>
          <w:rFonts w:ascii="Times New Roman" w:hAnsi="Times New Roman"/>
          <w:color w:val="000000" w:themeColor="text1"/>
        </w:rPr>
        <w:t xml:space="preserve"> </w:t>
      </w:r>
      <w:r w:rsidR="006C332E" w:rsidRPr="00547097">
        <w:rPr>
          <w:rFonts w:ascii="Times New Roman" w:hAnsi="Times New Roman"/>
          <w:color w:val="000000" w:themeColor="text1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547097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proofErr w:type="gramStart"/>
      <w:r w:rsidRPr="00547097">
        <w:rPr>
          <w:rFonts w:ascii="Times New Roman" w:hAnsi="Times New Roman"/>
          <w:color w:val="000000" w:themeColor="text1"/>
        </w:rPr>
        <w:t xml:space="preserve">- </w:t>
      </w:r>
      <w:r w:rsidR="006C332E" w:rsidRPr="00547097">
        <w:rPr>
          <w:rFonts w:ascii="Times New Roman" w:hAnsi="Times New Roman"/>
          <w:color w:val="000000" w:themeColor="text1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547097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47097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x-none"/>
        </w:rPr>
        <w:t xml:space="preserve">- </w:t>
      </w:r>
      <w:r w:rsidRPr="00547097">
        <w:rPr>
          <w:rFonts w:ascii="Times New Roman" w:hAnsi="Times New Roman"/>
          <w:color w:val="000000" w:themeColor="text1"/>
          <w:lang w:val="bg-BG"/>
        </w:rPr>
        <w:t xml:space="preserve"> Жела</w:t>
      </w:r>
      <w:r w:rsidR="00652C3F" w:rsidRPr="00547097">
        <w:rPr>
          <w:rFonts w:ascii="Times New Roman" w:hAnsi="Times New Roman"/>
          <w:color w:val="000000" w:themeColor="text1"/>
          <w:lang w:val="bg-BG"/>
        </w:rPr>
        <w:t>я да получа крайния документ</w:t>
      </w:r>
      <w:r w:rsidRPr="00547097">
        <w:rPr>
          <w:rFonts w:ascii="Times New Roman" w:hAnsi="Times New Roman"/>
          <w:color w:val="000000" w:themeColor="text1"/>
          <w:lang w:val="bg-BG"/>
        </w:rPr>
        <w:t>:</w:t>
      </w:r>
    </w:p>
    <w:p w:rsidR="0048040C" w:rsidRPr="00547097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bg-BG"/>
        </w:rPr>
        <w:t>лично на място</w:t>
      </w:r>
    </w:p>
    <w:p w:rsidR="0048040C" w:rsidRPr="00547097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bg-BG"/>
        </w:rPr>
        <w:t>чрез лицензиран пощенски оператор</w:t>
      </w:r>
    </w:p>
    <w:p w:rsidR="00C509F6" w:rsidRPr="00547097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47097">
        <w:rPr>
          <w:rFonts w:ascii="Times New Roman" w:hAnsi="Times New Roman"/>
          <w:color w:val="000000" w:themeColor="text1"/>
          <w:lang w:val="bg-BG"/>
        </w:rPr>
        <w:t>по куриер</w:t>
      </w:r>
    </w:p>
    <w:p w:rsidR="006A39E5" w:rsidRPr="00547097" w:rsidRDefault="006A39E5" w:rsidP="006A39E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lang w:val="bg-BG"/>
        </w:rPr>
      </w:pPr>
    </w:p>
    <w:p w:rsidR="00547097" w:rsidRDefault="00547097" w:rsidP="00C509F6">
      <w:pPr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A9219E" w:rsidRDefault="00C509F6" w:rsidP="00C509F6">
      <w:pPr>
        <w:rPr>
          <w:rFonts w:ascii="Times New Roman" w:hAnsi="Times New Roman"/>
          <w:b/>
          <w:color w:val="000000" w:themeColor="text1"/>
          <w:lang w:val="bg-BG"/>
        </w:rPr>
      </w:pPr>
      <w:proofErr w:type="spellStart"/>
      <w:r w:rsidRPr="00A9219E">
        <w:rPr>
          <w:rFonts w:ascii="Times New Roman" w:hAnsi="Times New Roman"/>
          <w:b/>
          <w:color w:val="000000" w:themeColor="text1"/>
          <w:lang w:val="x-none"/>
        </w:rPr>
        <w:t>Уведомител</w:t>
      </w:r>
      <w:proofErr w:type="spellEnd"/>
      <w:r w:rsidRPr="00A9219E">
        <w:rPr>
          <w:rFonts w:ascii="Times New Roman" w:hAnsi="Times New Roman"/>
          <w:b/>
          <w:color w:val="000000" w:themeColor="text1"/>
          <w:lang w:val="bg-BG"/>
        </w:rPr>
        <w:t xml:space="preserve">: </w:t>
      </w:r>
    </w:p>
    <w:p w:rsidR="00C509F6" w:rsidRPr="00A9219E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  <w:r w:rsidRPr="00A9219E">
        <w:rPr>
          <w:rFonts w:ascii="Times New Roman" w:hAnsi="Times New Roman"/>
          <w:b/>
          <w:color w:val="000000" w:themeColor="text1"/>
          <w:lang w:val="bg-BG"/>
        </w:rPr>
        <w:t>ТАНЯ ХРИСТОВА</w:t>
      </w:r>
    </w:p>
    <w:p w:rsidR="00C509F6" w:rsidRPr="00A9219E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  <w:r w:rsidRPr="00A9219E">
        <w:rPr>
          <w:rFonts w:ascii="Times New Roman" w:hAnsi="Times New Roman"/>
          <w:b/>
          <w:i/>
          <w:color w:val="000000" w:themeColor="text1"/>
          <w:lang w:val="bg-BG"/>
        </w:rPr>
        <w:t>Кмет на Община Габрово</w:t>
      </w:r>
    </w:p>
    <w:p w:rsidR="00C509F6" w:rsidRPr="00A9219E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A9219E" w:rsidRDefault="00C37C4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bookmarkStart w:id="0" w:name="_GoBack"/>
      <w:r w:rsidRPr="00A9219E">
        <w:rPr>
          <w:rFonts w:ascii="Times New Roman" w:hAnsi="Times New Roman"/>
          <w:color w:val="FFFFFF" w:themeColor="background1"/>
          <w:lang w:val="bg-BG"/>
        </w:rPr>
        <w:t>Съгласувал</w:t>
      </w:r>
      <w:r w:rsidR="00C509F6" w:rsidRPr="00A9219E">
        <w:rPr>
          <w:rFonts w:ascii="Times New Roman" w:hAnsi="Times New Roman"/>
          <w:color w:val="FFFFFF" w:themeColor="background1"/>
          <w:lang w:val="bg-BG"/>
        </w:rPr>
        <w:t xml:space="preserve">: </w:t>
      </w:r>
    </w:p>
    <w:p w:rsidR="00C509F6" w:rsidRPr="00A9219E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A9219E">
        <w:rPr>
          <w:rFonts w:ascii="Times New Roman" w:hAnsi="Times New Roman"/>
          <w:color w:val="FFFFFF" w:themeColor="background1"/>
          <w:lang w:val="bg-BG"/>
        </w:rPr>
        <w:t xml:space="preserve">Инж. Мария Стоева – н-к отдел </w:t>
      </w:r>
      <w:proofErr w:type="spellStart"/>
      <w:r w:rsidRPr="00A9219E">
        <w:rPr>
          <w:rFonts w:ascii="Times New Roman" w:hAnsi="Times New Roman"/>
          <w:color w:val="FFFFFF" w:themeColor="background1"/>
          <w:lang w:val="bg-BG"/>
        </w:rPr>
        <w:t>ОСиВ</w:t>
      </w:r>
      <w:proofErr w:type="spellEnd"/>
      <w:r w:rsidRPr="00A9219E">
        <w:rPr>
          <w:rFonts w:ascii="Times New Roman" w:hAnsi="Times New Roman"/>
          <w:color w:val="FFFFFF" w:themeColor="background1"/>
          <w:lang w:val="bg-BG"/>
        </w:rPr>
        <w:t xml:space="preserve"> </w:t>
      </w:r>
    </w:p>
    <w:p w:rsidR="00C509F6" w:rsidRPr="00A9219E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</w:p>
    <w:p w:rsidR="00C509F6" w:rsidRPr="00A9219E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A9219E">
        <w:rPr>
          <w:rFonts w:ascii="Times New Roman" w:hAnsi="Times New Roman"/>
          <w:color w:val="FFFFFF" w:themeColor="background1"/>
          <w:lang w:val="bg-BG"/>
        </w:rPr>
        <w:t xml:space="preserve">Изготвил: </w:t>
      </w:r>
    </w:p>
    <w:p w:rsidR="00C509F6" w:rsidRPr="00A9219E" w:rsidRDefault="00C509F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A9219E">
        <w:rPr>
          <w:rFonts w:ascii="Times New Roman" w:hAnsi="Times New Roman"/>
          <w:color w:val="FFFFFF" w:themeColor="background1"/>
          <w:lang w:val="bg-BG"/>
        </w:rPr>
        <w:t xml:space="preserve">Емилия </w:t>
      </w:r>
      <w:proofErr w:type="spellStart"/>
      <w:r w:rsidRPr="00A9219E">
        <w:rPr>
          <w:rFonts w:ascii="Times New Roman" w:hAnsi="Times New Roman"/>
          <w:color w:val="FFFFFF" w:themeColor="background1"/>
          <w:lang w:val="bg-BG"/>
        </w:rPr>
        <w:t>Драганешева</w:t>
      </w:r>
      <w:proofErr w:type="spellEnd"/>
      <w:r w:rsidRPr="00A9219E">
        <w:rPr>
          <w:rFonts w:ascii="Times New Roman" w:hAnsi="Times New Roman"/>
          <w:color w:val="FFFFFF" w:themeColor="background1"/>
          <w:lang w:val="bg-BG"/>
        </w:rPr>
        <w:t xml:space="preserve"> – гл. експерт, дирекция ИЕ</w:t>
      </w:r>
      <w:bookmarkEnd w:id="0"/>
    </w:p>
    <w:sectPr w:rsidR="00C509F6" w:rsidRPr="00A9219E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25" w:rsidRDefault="00501025" w:rsidP="0047435E">
      <w:pPr>
        <w:spacing w:after="0" w:line="240" w:lineRule="auto"/>
      </w:pPr>
      <w:r>
        <w:separator/>
      </w:r>
    </w:p>
  </w:endnote>
  <w:endnote w:type="continuationSeparator" w:id="0">
    <w:p w:rsidR="00501025" w:rsidRDefault="00501025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25" w:rsidRDefault="00501025" w:rsidP="0047435E">
      <w:pPr>
        <w:spacing w:after="0" w:line="240" w:lineRule="auto"/>
      </w:pPr>
      <w:r>
        <w:separator/>
      </w:r>
    </w:p>
  </w:footnote>
  <w:footnote w:type="continuationSeparator" w:id="0">
    <w:p w:rsidR="00501025" w:rsidRDefault="00501025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0A3DAD"/>
    <w:multiLevelType w:val="hybridMultilevel"/>
    <w:tmpl w:val="12F6DCAA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32800"/>
    <w:rsid w:val="0004416F"/>
    <w:rsid w:val="000E076D"/>
    <w:rsid w:val="00117112"/>
    <w:rsid w:val="00127C5C"/>
    <w:rsid w:val="001437DB"/>
    <w:rsid w:val="0016292B"/>
    <w:rsid w:val="001B5BF1"/>
    <w:rsid w:val="002119E2"/>
    <w:rsid w:val="002339CD"/>
    <w:rsid w:val="00244EAC"/>
    <w:rsid w:val="00283B36"/>
    <w:rsid w:val="002C4774"/>
    <w:rsid w:val="002D32D2"/>
    <w:rsid w:val="00376A90"/>
    <w:rsid w:val="00390B36"/>
    <w:rsid w:val="003A3D5C"/>
    <w:rsid w:val="003E1FA6"/>
    <w:rsid w:val="0047435E"/>
    <w:rsid w:val="0048040C"/>
    <w:rsid w:val="0049399A"/>
    <w:rsid w:val="00495B6A"/>
    <w:rsid w:val="004A6FB4"/>
    <w:rsid w:val="004C1DAE"/>
    <w:rsid w:val="004C4519"/>
    <w:rsid w:val="00501025"/>
    <w:rsid w:val="00547097"/>
    <w:rsid w:val="005C2874"/>
    <w:rsid w:val="005E17EE"/>
    <w:rsid w:val="005F164D"/>
    <w:rsid w:val="00642A14"/>
    <w:rsid w:val="00652C3F"/>
    <w:rsid w:val="006A39E5"/>
    <w:rsid w:val="006C332E"/>
    <w:rsid w:val="006D1646"/>
    <w:rsid w:val="007065A5"/>
    <w:rsid w:val="00726E2C"/>
    <w:rsid w:val="00747282"/>
    <w:rsid w:val="00756FDF"/>
    <w:rsid w:val="00763FC9"/>
    <w:rsid w:val="0078082D"/>
    <w:rsid w:val="007F3567"/>
    <w:rsid w:val="0083207F"/>
    <w:rsid w:val="008416E1"/>
    <w:rsid w:val="00875BA9"/>
    <w:rsid w:val="00885E55"/>
    <w:rsid w:val="008A0A4A"/>
    <w:rsid w:val="008B778E"/>
    <w:rsid w:val="008E0F60"/>
    <w:rsid w:val="008E17BB"/>
    <w:rsid w:val="008F0030"/>
    <w:rsid w:val="00914CA5"/>
    <w:rsid w:val="00917AE9"/>
    <w:rsid w:val="00925940"/>
    <w:rsid w:val="0094704A"/>
    <w:rsid w:val="00976D6B"/>
    <w:rsid w:val="009918AF"/>
    <w:rsid w:val="0099300D"/>
    <w:rsid w:val="009B29FF"/>
    <w:rsid w:val="00A505E4"/>
    <w:rsid w:val="00A63537"/>
    <w:rsid w:val="00A64F99"/>
    <w:rsid w:val="00A9219E"/>
    <w:rsid w:val="00AB04D8"/>
    <w:rsid w:val="00AE23BD"/>
    <w:rsid w:val="00AE5183"/>
    <w:rsid w:val="00B67FD4"/>
    <w:rsid w:val="00B74842"/>
    <w:rsid w:val="00B877E0"/>
    <w:rsid w:val="00BC1788"/>
    <w:rsid w:val="00BC1DEE"/>
    <w:rsid w:val="00C34C23"/>
    <w:rsid w:val="00C37C46"/>
    <w:rsid w:val="00C509F6"/>
    <w:rsid w:val="00C67F5E"/>
    <w:rsid w:val="00C7674F"/>
    <w:rsid w:val="00CA32CD"/>
    <w:rsid w:val="00CE5C4D"/>
    <w:rsid w:val="00CF2F77"/>
    <w:rsid w:val="00D75222"/>
    <w:rsid w:val="00DB03DA"/>
    <w:rsid w:val="00DB437C"/>
    <w:rsid w:val="00DB7225"/>
    <w:rsid w:val="00DE2253"/>
    <w:rsid w:val="00DF1311"/>
    <w:rsid w:val="00DF301A"/>
    <w:rsid w:val="00E32F50"/>
    <w:rsid w:val="00EE452F"/>
    <w:rsid w:val="00F40731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BBE9-A335-4CD5-A16E-88BEF509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2024-05-31T08:01:00Z</dcterms:created>
  <dcterms:modified xsi:type="dcterms:W3CDTF">2024-05-31T11:37:00Z</dcterms:modified>
</cp:coreProperties>
</file>